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D1A1B" w14:textId="77777777" w:rsidR="00890FC6" w:rsidRPr="00890FC6" w:rsidRDefault="00890FC6" w:rsidP="00890FC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90FC6">
        <w:rPr>
          <w:b/>
          <w:bCs/>
          <w:sz w:val="28"/>
          <w:szCs w:val="28"/>
        </w:rPr>
        <w:t>Careers Education, information,</w:t>
      </w:r>
    </w:p>
    <w:p w14:paraId="518F1D6D" w14:textId="3768B7A2" w:rsidR="00890FC6" w:rsidRPr="00890FC6" w:rsidRDefault="00890FC6" w:rsidP="00890FC6">
      <w:pPr>
        <w:jc w:val="center"/>
        <w:rPr>
          <w:b/>
          <w:bCs/>
          <w:sz w:val="28"/>
          <w:szCs w:val="28"/>
        </w:rPr>
      </w:pPr>
      <w:r w:rsidRPr="00890FC6">
        <w:rPr>
          <w:b/>
          <w:bCs/>
          <w:sz w:val="28"/>
          <w:szCs w:val="28"/>
        </w:rPr>
        <w:t>Advice &amp; Guidance</w:t>
      </w:r>
      <w:r w:rsidR="00B365A7">
        <w:rPr>
          <w:b/>
          <w:bCs/>
          <w:sz w:val="28"/>
          <w:szCs w:val="28"/>
        </w:rPr>
        <w:t xml:space="preserve"> policy. </w:t>
      </w:r>
    </w:p>
    <w:p w14:paraId="7A68D176" w14:textId="77777777" w:rsidR="00890FC6" w:rsidRPr="00890FC6" w:rsidRDefault="00890FC6" w:rsidP="00890FC6">
      <w:pPr>
        <w:rPr>
          <w:b/>
          <w:bCs/>
          <w:sz w:val="28"/>
          <w:szCs w:val="28"/>
        </w:rPr>
      </w:pPr>
      <w:r w:rsidRPr="00890FC6">
        <w:rPr>
          <w:b/>
          <w:bCs/>
          <w:sz w:val="28"/>
          <w:szCs w:val="28"/>
        </w:rPr>
        <w:t>Rationale for CEIAG</w:t>
      </w:r>
    </w:p>
    <w:p w14:paraId="7CA4107D" w14:textId="4F443E4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A career is an individual’s journey through learning, work and other aspects of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life. All young people need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access to Careers Education, Information, Advice and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Guidance (CEIAG) to help them make informed career choices. Under the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guidance of the Department of Education “All young people in secondary school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get a programme of advice and guidance that is stable, structured and delivered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by individuals with the right skills and experience” Careers guidance and access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for education and training providers – Statutory guidance for governing bodies,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school leaders and school staff January 2018 To achieve this aim, the careers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strategy sets out that every school and academy providing secondary education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should use the Gatsby Foundations Benchmarks to develop and improve their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CEIAG programme.</w:t>
      </w:r>
      <w:r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 xml:space="preserve">With this in mind, the </w:t>
      </w:r>
      <w:r w:rsidR="002C5DE2">
        <w:rPr>
          <w:sz w:val="28"/>
          <w:szCs w:val="28"/>
        </w:rPr>
        <w:t xml:space="preserve">3Dimensions </w:t>
      </w:r>
      <w:r w:rsidRPr="00890FC6">
        <w:rPr>
          <w:sz w:val="28"/>
          <w:szCs w:val="28"/>
        </w:rPr>
        <w:t>Careers provision is committed</w:t>
      </w:r>
      <w:r w:rsidR="00475AA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to providing a planned programme of Careers Education, Information, Advice</w:t>
      </w:r>
      <w:r w:rsidR="00475AA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and Guidance for all pupils in years 7 to 13.</w:t>
      </w:r>
    </w:p>
    <w:p w14:paraId="01A48CED" w14:textId="5454BFDC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We employ our own Careers Lead, Employability Coach and Employability Tutor.</w:t>
      </w:r>
      <w:r w:rsidR="00B365A7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Advice &amp; Guidance is delivered through our Careers team</w:t>
      </w:r>
      <w:r w:rsidR="002C5DE2">
        <w:rPr>
          <w:sz w:val="28"/>
          <w:szCs w:val="28"/>
        </w:rPr>
        <w:t xml:space="preserve">. </w:t>
      </w:r>
      <w:r w:rsidRPr="00890FC6">
        <w:rPr>
          <w:sz w:val="28"/>
          <w:szCs w:val="28"/>
        </w:rPr>
        <w:t>We endeavour to follow the “Careers guidance and access for</w:t>
      </w:r>
      <w:r w:rsidR="002C5DE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education and training providers – Statutory guidance for governing bodies,</w:t>
      </w:r>
      <w:r w:rsidR="002C5DE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school leaders and school staff, January 2018” and other relevant guidance from</w:t>
      </w:r>
      <w:r w:rsidR="00B365A7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the D of E, QCA &amp; Ofsted.</w:t>
      </w:r>
    </w:p>
    <w:p w14:paraId="4016C204" w14:textId="77777777" w:rsidR="002C5DE2" w:rsidRPr="002C5DE2" w:rsidRDefault="002C5DE2" w:rsidP="00890FC6">
      <w:pPr>
        <w:rPr>
          <w:b/>
          <w:bCs/>
          <w:sz w:val="28"/>
          <w:szCs w:val="28"/>
        </w:rPr>
      </w:pPr>
    </w:p>
    <w:p w14:paraId="20BF0710" w14:textId="7EF60B27" w:rsidR="00890FC6" w:rsidRPr="002C5DE2" w:rsidRDefault="00890FC6" w:rsidP="00890FC6">
      <w:pPr>
        <w:rPr>
          <w:b/>
          <w:bCs/>
          <w:sz w:val="28"/>
          <w:szCs w:val="28"/>
        </w:rPr>
      </w:pPr>
      <w:r w:rsidRPr="002C5DE2">
        <w:rPr>
          <w:b/>
          <w:bCs/>
          <w:sz w:val="28"/>
          <w:szCs w:val="28"/>
        </w:rPr>
        <w:t>Objectives</w:t>
      </w:r>
    </w:p>
    <w:p w14:paraId="5B7EB5AC" w14:textId="035E9EBA" w:rsid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 xml:space="preserve">▪ Plan, implement and deliver a thorough Careers Programme at </w:t>
      </w:r>
      <w:r w:rsidR="002C5DE2">
        <w:rPr>
          <w:sz w:val="28"/>
          <w:szCs w:val="28"/>
        </w:rPr>
        <w:t xml:space="preserve">3Dimensions school.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DE2" w14:paraId="5AE89FFE" w14:textId="77777777" w:rsidTr="002C5DE2">
        <w:tc>
          <w:tcPr>
            <w:tcW w:w="4508" w:type="dxa"/>
          </w:tcPr>
          <w:p w14:paraId="4BEEF11E" w14:textId="52F98276" w:rsidR="002C5DE2" w:rsidRDefault="002C5DE2" w:rsidP="0089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Policy originator </w:t>
            </w:r>
          </w:p>
        </w:tc>
        <w:tc>
          <w:tcPr>
            <w:tcW w:w="4508" w:type="dxa"/>
          </w:tcPr>
          <w:p w14:paraId="28A4F21A" w14:textId="4702C058" w:rsidR="002C5DE2" w:rsidRDefault="002E0BDE" w:rsidP="0089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 Williams</w:t>
            </w:r>
          </w:p>
        </w:tc>
      </w:tr>
      <w:tr w:rsidR="002C5DE2" w14:paraId="3B2DB8E2" w14:textId="77777777" w:rsidTr="002C5DE2">
        <w:tc>
          <w:tcPr>
            <w:tcW w:w="4508" w:type="dxa"/>
          </w:tcPr>
          <w:p w14:paraId="294EB73B" w14:textId="359C1875" w:rsidR="002C5DE2" w:rsidRDefault="002C5DE2" w:rsidP="0089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Authoriser by </w:t>
            </w:r>
          </w:p>
        </w:tc>
        <w:tc>
          <w:tcPr>
            <w:tcW w:w="4508" w:type="dxa"/>
          </w:tcPr>
          <w:p w14:paraId="4BD811BF" w14:textId="79EE0CA7" w:rsidR="002C5DE2" w:rsidRDefault="002C5DE2" w:rsidP="0089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Caroline Rolfe </w:t>
            </w:r>
          </w:p>
        </w:tc>
      </w:tr>
      <w:tr w:rsidR="002C5DE2" w14:paraId="16F6CD3A" w14:textId="77777777" w:rsidTr="002C5DE2">
        <w:tc>
          <w:tcPr>
            <w:tcW w:w="4508" w:type="dxa"/>
          </w:tcPr>
          <w:p w14:paraId="641A908A" w14:textId="4EEABEFC" w:rsidR="002C5DE2" w:rsidRDefault="002C5DE2" w:rsidP="0089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 date</w:t>
            </w:r>
          </w:p>
        </w:tc>
        <w:tc>
          <w:tcPr>
            <w:tcW w:w="4508" w:type="dxa"/>
          </w:tcPr>
          <w:p w14:paraId="6A27E130" w14:textId="5ADCD07D" w:rsidR="002C5DE2" w:rsidRDefault="002C5DE2" w:rsidP="0089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</w:t>
            </w:r>
            <w:r w:rsidR="002E0BDE">
              <w:rPr>
                <w:sz w:val="28"/>
                <w:szCs w:val="28"/>
              </w:rPr>
              <w:t>4</w:t>
            </w:r>
          </w:p>
        </w:tc>
      </w:tr>
      <w:tr w:rsidR="002C5DE2" w14:paraId="55A84A5E" w14:textId="77777777" w:rsidTr="002C5DE2">
        <w:tc>
          <w:tcPr>
            <w:tcW w:w="4508" w:type="dxa"/>
          </w:tcPr>
          <w:p w14:paraId="152BD4EF" w14:textId="2946B9CD" w:rsidR="002C5DE2" w:rsidRDefault="002C5DE2" w:rsidP="0089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review date</w:t>
            </w:r>
          </w:p>
        </w:tc>
        <w:tc>
          <w:tcPr>
            <w:tcW w:w="4508" w:type="dxa"/>
          </w:tcPr>
          <w:p w14:paraId="4D948467" w14:textId="35B0767D" w:rsidR="002C5DE2" w:rsidRDefault="002C5DE2" w:rsidP="0089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</w:t>
            </w:r>
            <w:r w:rsidR="002E0BDE">
              <w:rPr>
                <w:sz w:val="28"/>
                <w:szCs w:val="28"/>
              </w:rPr>
              <w:t>5</w:t>
            </w:r>
          </w:p>
        </w:tc>
      </w:tr>
      <w:tr w:rsidR="002C5DE2" w14:paraId="48E2D160" w14:textId="77777777" w:rsidTr="002C5DE2">
        <w:tc>
          <w:tcPr>
            <w:tcW w:w="4508" w:type="dxa"/>
          </w:tcPr>
          <w:p w14:paraId="3439E804" w14:textId="5F188C5C" w:rsidR="002C5DE2" w:rsidRDefault="002C5DE2" w:rsidP="0089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Policy location </w:t>
            </w:r>
          </w:p>
        </w:tc>
        <w:tc>
          <w:tcPr>
            <w:tcW w:w="4508" w:type="dxa"/>
          </w:tcPr>
          <w:p w14:paraId="2C86C290" w14:textId="6056281F" w:rsidR="002C5DE2" w:rsidRDefault="002C5DE2" w:rsidP="00890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3Dimensions school local policy </w:t>
            </w:r>
          </w:p>
        </w:tc>
      </w:tr>
    </w:tbl>
    <w:p w14:paraId="5B0402D8" w14:textId="56463F0E" w:rsidR="00890FC6" w:rsidRPr="00890FC6" w:rsidRDefault="00890FC6" w:rsidP="002C5DE2">
      <w:pPr>
        <w:rPr>
          <w:sz w:val="28"/>
          <w:szCs w:val="28"/>
        </w:rPr>
      </w:pPr>
      <w:r w:rsidRPr="00890FC6">
        <w:rPr>
          <w:sz w:val="28"/>
          <w:szCs w:val="28"/>
        </w:rPr>
        <w:t>I</w:t>
      </w:r>
    </w:p>
    <w:p w14:paraId="08FC957D" w14:textId="77777777" w:rsidR="002C5DE2" w:rsidRDefault="002C5DE2" w:rsidP="00890FC6">
      <w:pPr>
        <w:rPr>
          <w:sz w:val="28"/>
          <w:szCs w:val="28"/>
        </w:rPr>
      </w:pPr>
    </w:p>
    <w:p w14:paraId="7F9497AD" w14:textId="4D6388FB" w:rsidR="00890FC6" w:rsidRPr="00CB2429" w:rsidRDefault="00890FC6" w:rsidP="00890FC6">
      <w:pPr>
        <w:rPr>
          <w:b/>
          <w:bCs/>
          <w:sz w:val="28"/>
          <w:szCs w:val="28"/>
        </w:rPr>
      </w:pPr>
      <w:r w:rsidRPr="00CB2429">
        <w:rPr>
          <w:b/>
          <w:bCs/>
          <w:sz w:val="28"/>
          <w:szCs w:val="28"/>
        </w:rPr>
        <w:lastRenderedPageBreak/>
        <w:t>Advice &amp; Guidance</w:t>
      </w:r>
      <w:r w:rsidR="00CB2429" w:rsidRPr="00CB2429">
        <w:rPr>
          <w:b/>
          <w:bCs/>
          <w:sz w:val="28"/>
          <w:szCs w:val="28"/>
        </w:rPr>
        <w:t xml:space="preserve"> 3Dimensions school </w:t>
      </w:r>
      <w:r w:rsidRPr="00CB2429">
        <w:rPr>
          <w:b/>
          <w:bCs/>
          <w:sz w:val="28"/>
          <w:szCs w:val="28"/>
        </w:rPr>
        <w:t>from years 7 to 11 in accordance with the</w:t>
      </w:r>
      <w:r w:rsidR="00CB2429" w:rsidRPr="00CB2429">
        <w:rPr>
          <w:b/>
          <w:bCs/>
          <w:sz w:val="28"/>
          <w:szCs w:val="28"/>
        </w:rPr>
        <w:t xml:space="preserve"> </w:t>
      </w:r>
      <w:r w:rsidRPr="00CB2429">
        <w:rPr>
          <w:b/>
          <w:bCs/>
          <w:sz w:val="28"/>
          <w:szCs w:val="28"/>
        </w:rPr>
        <w:t>Gatsby Benchmarks and Statutory Guidance.</w:t>
      </w:r>
    </w:p>
    <w:p w14:paraId="461C3CC4" w14:textId="64460C2D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Provide students, teachers and families with up-to-date labour market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information and resources.</w:t>
      </w:r>
    </w:p>
    <w:p w14:paraId="48409AA1" w14:textId="4B56B18B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Introduce students to a variety of post-16 options including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Supported Internships, Apprenticeships, Further Education,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Employment, and other schemes aimed at young adults entering the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World of Work.</w:t>
      </w:r>
    </w:p>
    <w:p w14:paraId="7E8C2C13" w14:textId="35E2112D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Design, deliver and provide course materials and train relevant staff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on how to implement sessions that build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upon ‘Prep for Work’ skills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and support the transition from school to pathways including further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education, training, courses, and employment.</w:t>
      </w:r>
    </w:p>
    <w:p w14:paraId="6DFC11FA" w14:textId="0DB14882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Facilitate opportunities for students to engage with employers,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 xml:space="preserve">external agencies, the </w:t>
      </w:r>
      <w:proofErr w:type="spellStart"/>
      <w:r w:rsidRPr="00890FC6">
        <w:rPr>
          <w:sz w:val="28"/>
          <w:szCs w:val="28"/>
        </w:rPr>
        <w:t>JobCentre</w:t>
      </w:r>
      <w:proofErr w:type="spellEnd"/>
      <w:r w:rsidRPr="00890FC6">
        <w:rPr>
          <w:sz w:val="28"/>
          <w:szCs w:val="28"/>
        </w:rPr>
        <w:t xml:space="preserve"> Plus, Supported Employment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providers and other post-16 options.</w:t>
      </w:r>
    </w:p>
    <w:p w14:paraId="7A4AA49E" w14:textId="77777777" w:rsidR="00890FC6" w:rsidRPr="00CB2429" w:rsidRDefault="00890FC6" w:rsidP="00890FC6">
      <w:pPr>
        <w:rPr>
          <w:b/>
          <w:bCs/>
          <w:sz w:val="28"/>
          <w:szCs w:val="28"/>
        </w:rPr>
      </w:pPr>
      <w:r w:rsidRPr="00CB2429">
        <w:rPr>
          <w:b/>
          <w:bCs/>
          <w:sz w:val="28"/>
          <w:szCs w:val="28"/>
        </w:rPr>
        <w:t>Provision</w:t>
      </w:r>
    </w:p>
    <w:p w14:paraId="0B64EB1B" w14:textId="00D19680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The teaching of careers lessons within Employability and</w:t>
      </w:r>
      <w:r w:rsidR="00CB2429">
        <w:rPr>
          <w:sz w:val="28"/>
          <w:szCs w:val="28"/>
        </w:rPr>
        <w:t xml:space="preserve"> careers </w:t>
      </w:r>
      <w:proofErr w:type="spellStart"/>
      <w:r w:rsidR="00CB2429">
        <w:rPr>
          <w:sz w:val="28"/>
          <w:szCs w:val="28"/>
        </w:rPr>
        <w:t>orinated</w:t>
      </w:r>
      <w:proofErr w:type="spellEnd"/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lessons to encourage pupils to start thinking about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responsibilities and the world of work.</w:t>
      </w:r>
    </w:p>
    <w:p w14:paraId="399C16A4" w14:textId="777777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The linking of all subjects to careers pathways.</w:t>
      </w:r>
    </w:p>
    <w:p w14:paraId="7FA5E657" w14:textId="4DBE622A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The introduction of key concepts to learners, i.e., Job Skills, Job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Types,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Transferable Skills, Professional Conduct,</w:t>
      </w:r>
      <w:r w:rsidR="002E0BDE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Preparing for</w:t>
      </w:r>
      <w:r w:rsidR="00CB2429">
        <w:rPr>
          <w:sz w:val="28"/>
          <w:szCs w:val="28"/>
        </w:rPr>
        <w:t xml:space="preserve"> t</w:t>
      </w:r>
      <w:r w:rsidRPr="00890FC6">
        <w:rPr>
          <w:sz w:val="28"/>
          <w:szCs w:val="28"/>
        </w:rPr>
        <w:t>ransition (full details below).</w:t>
      </w:r>
    </w:p>
    <w:p w14:paraId="1A8297A9" w14:textId="777777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The organisation of opportunities for students to engage with</w:t>
      </w:r>
    </w:p>
    <w:p w14:paraId="1C9EB421" w14:textId="57718F5F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employers, course and training providers and other post-16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providers through arranging a jobs fair, site visits, and work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experience placements.</w:t>
      </w:r>
    </w:p>
    <w:p w14:paraId="0626465C" w14:textId="618DFE69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Enabling students, teachers and families to have access to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resources that will provide detailed information about post-16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provision.</w:t>
      </w:r>
    </w:p>
    <w:p w14:paraId="69240C31" w14:textId="2F0493D4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 xml:space="preserve">• The provision of 1-1 impartial Careers Advice from </w:t>
      </w:r>
      <w:r w:rsidR="00CB2429">
        <w:rPr>
          <w:sz w:val="28"/>
          <w:szCs w:val="28"/>
        </w:rPr>
        <w:t xml:space="preserve">our Careers advisor </w:t>
      </w:r>
      <w:r w:rsidRPr="00890FC6">
        <w:rPr>
          <w:sz w:val="28"/>
          <w:szCs w:val="28"/>
        </w:rPr>
        <w:t>and action planning for students, at least 3 times throughout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Years 7 - 13 to map progress and review goals and targets.</w:t>
      </w:r>
    </w:p>
    <w:p w14:paraId="0F85D745" w14:textId="4906F1D3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The seeking of opportunities to centre the student’s voice and use</w:t>
      </w:r>
      <w:r w:rsidR="00CB242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feedback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to inform continuous planning and best practise.</w:t>
      </w:r>
    </w:p>
    <w:p w14:paraId="47E10AC1" w14:textId="59A2A281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lastRenderedPageBreak/>
        <w:t>• Carrying out all activities in accordance with the Gatsby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Benchmarks and Statutory Guidance for Careers Provision.</w:t>
      </w:r>
    </w:p>
    <w:p w14:paraId="0F227A1B" w14:textId="77777777" w:rsidR="00607956" w:rsidRDefault="00607956" w:rsidP="00890FC6">
      <w:pPr>
        <w:rPr>
          <w:sz w:val="28"/>
          <w:szCs w:val="28"/>
        </w:rPr>
      </w:pPr>
    </w:p>
    <w:p w14:paraId="1F665B84" w14:textId="4F41172A" w:rsidR="00890FC6" w:rsidRPr="00607956" w:rsidRDefault="00890FC6" w:rsidP="00890FC6">
      <w:pPr>
        <w:rPr>
          <w:b/>
          <w:bCs/>
          <w:sz w:val="28"/>
          <w:szCs w:val="28"/>
        </w:rPr>
      </w:pPr>
      <w:r w:rsidRPr="00607956">
        <w:rPr>
          <w:b/>
          <w:bCs/>
          <w:sz w:val="28"/>
          <w:szCs w:val="28"/>
        </w:rPr>
        <w:t>GATSBY BENCHMARKS AND LINKING TO CAREERS PROGRAM</w:t>
      </w:r>
    </w:p>
    <w:p w14:paraId="6F03E1B4" w14:textId="3265A497" w:rsidR="00890FC6" w:rsidRPr="00607956" w:rsidRDefault="00890FC6" w:rsidP="00890FC6">
      <w:pPr>
        <w:rPr>
          <w:b/>
          <w:bCs/>
          <w:sz w:val="28"/>
          <w:szCs w:val="28"/>
        </w:rPr>
      </w:pPr>
      <w:r w:rsidRPr="00607956">
        <w:rPr>
          <w:b/>
          <w:bCs/>
          <w:sz w:val="28"/>
          <w:szCs w:val="28"/>
        </w:rPr>
        <w:t>1. A stable careers programme</w:t>
      </w:r>
      <w:r w:rsidR="00607956" w:rsidRPr="00607956">
        <w:rPr>
          <w:b/>
          <w:bCs/>
          <w:sz w:val="28"/>
          <w:szCs w:val="28"/>
        </w:rPr>
        <w:t xml:space="preserve"> </w:t>
      </w:r>
      <w:r w:rsidRPr="00607956">
        <w:rPr>
          <w:b/>
          <w:bCs/>
          <w:sz w:val="28"/>
          <w:szCs w:val="28"/>
        </w:rPr>
        <w:t>Careers Education, information,</w:t>
      </w:r>
      <w:r w:rsidR="00607956" w:rsidRPr="00607956">
        <w:rPr>
          <w:b/>
          <w:bCs/>
          <w:sz w:val="28"/>
          <w:szCs w:val="28"/>
        </w:rPr>
        <w:t xml:space="preserve"> </w:t>
      </w:r>
      <w:r w:rsidRPr="00607956">
        <w:rPr>
          <w:b/>
          <w:bCs/>
          <w:sz w:val="28"/>
          <w:szCs w:val="28"/>
        </w:rPr>
        <w:t>Advice &amp; Guidance</w:t>
      </w:r>
    </w:p>
    <w:p w14:paraId="4D09FF80" w14:textId="55E65C9C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Clearly defined ‘Employability Programme’ aimed at vocational learners with SEND and autism who will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benefit from a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comprehensive program.</w:t>
      </w:r>
    </w:p>
    <w:p w14:paraId="139BB54F" w14:textId="777777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Post-16 pathway planning with a focus on employment</w:t>
      </w:r>
    </w:p>
    <w:p w14:paraId="7F7DCAEF" w14:textId="0050BA06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The result of this course should be reflected within the EHCP Annual Reviews, through person-centred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discussions with the student and their wider support network.</w:t>
      </w:r>
    </w:p>
    <w:p w14:paraId="17DF33B4" w14:textId="77777777" w:rsidR="00890FC6" w:rsidRPr="00607956" w:rsidRDefault="00890FC6" w:rsidP="00890FC6">
      <w:pPr>
        <w:rPr>
          <w:b/>
          <w:bCs/>
          <w:sz w:val="28"/>
          <w:szCs w:val="28"/>
        </w:rPr>
      </w:pPr>
      <w:r w:rsidRPr="00607956">
        <w:rPr>
          <w:b/>
          <w:bCs/>
          <w:sz w:val="28"/>
          <w:szCs w:val="28"/>
        </w:rPr>
        <w:t>2. Learning from career and labour market information</w:t>
      </w:r>
    </w:p>
    <w:p w14:paraId="2DDA8490" w14:textId="6DBAA3FB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Students, staff, and families to access to labour market information through the National Careers Service, the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local Jobcentre, exposure to employers, and other tangible and accessible resources embedded into the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programme.</w:t>
      </w:r>
    </w:p>
    <w:p w14:paraId="32B8DF36" w14:textId="3D023098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Teaching core skills needed to prepare for the world of work with involvement from an experienced Careers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Advisor with experience in a relevant SEND setting, i.e., Leading, delivering, and teaching an Employability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Skills curriculum to young adults with autism and learning disabilities.</w:t>
      </w:r>
    </w:p>
    <w:p w14:paraId="7957EA7D" w14:textId="77777777" w:rsidR="00890FC6" w:rsidRPr="00607956" w:rsidRDefault="00890FC6" w:rsidP="00890FC6">
      <w:pPr>
        <w:rPr>
          <w:b/>
          <w:bCs/>
          <w:sz w:val="28"/>
          <w:szCs w:val="28"/>
        </w:rPr>
      </w:pPr>
      <w:r w:rsidRPr="00607956">
        <w:rPr>
          <w:b/>
          <w:bCs/>
          <w:sz w:val="28"/>
          <w:szCs w:val="28"/>
        </w:rPr>
        <w:t>3. Addressing the needs of each pupil</w:t>
      </w:r>
    </w:p>
    <w:p w14:paraId="3CCBAF60" w14:textId="777777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1-1 Career Coaching sessions to ensure tailored support and action planning.</w:t>
      </w:r>
    </w:p>
    <w:p w14:paraId="6D13DA5A" w14:textId="777777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Thorough record-keeping of individual career advice and pathway planning.</w:t>
      </w:r>
    </w:p>
    <w:p w14:paraId="2DAC9ECA" w14:textId="777777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Detailed and meaningful vocational profiling at each key stage of the programme.</w:t>
      </w:r>
    </w:p>
    <w:p w14:paraId="52547B08" w14:textId="777777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Destination data captured and used to inform best practise.</w:t>
      </w:r>
    </w:p>
    <w:p w14:paraId="4DAAFA7F" w14:textId="149E232B" w:rsid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Designated opportunities within the timetable for the student’s wider support network to engage with the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programme.</w:t>
      </w:r>
    </w:p>
    <w:p w14:paraId="017CFB0F" w14:textId="77777777" w:rsidR="002E0BDE" w:rsidRDefault="002E0BDE" w:rsidP="00890FC6">
      <w:pPr>
        <w:rPr>
          <w:sz w:val="28"/>
          <w:szCs w:val="28"/>
        </w:rPr>
      </w:pPr>
    </w:p>
    <w:p w14:paraId="59EF55D1" w14:textId="77777777" w:rsidR="002E0BDE" w:rsidRPr="00890FC6" w:rsidRDefault="002E0BDE" w:rsidP="00890FC6">
      <w:pPr>
        <w:rPr>
          <w:sz w:val="28"/>
          <w:szCs w:val="28"/>
        </w:rPr>
      </w:pPr>
    </w:p>
    <w:p w14:paraId="3358C223" w14:textId="77777777" w:rsidR="00890FC6" w:rsidRPr="00607956" w:rsidRDefault="00890FC6" w:rsidP="00890FC6">
      <w:pPr>
        <w:rPr>
          <w:b/>
          <w:bCs/>
          <w:sz w:val="28"/>
          <w:szCs w:val="28"/>
        </w:rPr>
      </w:pPr>
      <w:r w:rsidRPr="00607956">
        <w:rPr>
          <w:b/>
          <w:bCs/>
          <w:sz w:val="28"/>
          <w:szCs w:val="28"/>
        </w:rPr>
        <w:lastRenderedPageBreak/>
        <w:t>4. Linking curriculum learning to careers</w:t>
      </w:r>
    </w:p>
    <w:p w14:paraId="36DB9B80" w14:textId="568910FC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Collaboration with teachers, support staff, curriculum leads and other relevant professionals to ensure the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careers program compliments and builds upon existing and prior teaching.</w:t>
      </w:r>
    </w:p>
    <w:p w14:paraId="5F843942" w14:textId="47036A75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Ensuring that any programme activities that incorporates functional skills is relevant to the workplace, e.g.,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practising English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and Maths skills in context of the workplace (customer service observations / money skills /till-training /workplace terminology/ industry qualifications).</w:t>
      </w:r>
    </w:p>
    <w:p w14:paraId="6E95701E" w14:textId="77777777" w:rsidR="00890FC6" w:rsidRPr="00607956" w:rsidRDefault="00890FC6" w:rsidP="00890FC6">
      <w:pPr>
        <w:rPr>
          <w:b/>
          <w:bCs/>
          <w:sz w:val="28"/>
          <w:szCs w:val="28"/>
        </w:rPr>
      </w:pPr>
      <w:r w:rsidRPr="00607956">
        <w:rPr>
          <w:b/>
          <w:bCs/>
          <w:sz w:val="28"/>
          <w:szCs w:val="28"/>
        </w:rPr>
        <w:t>5. Encounters with employers and employees</w:t>
      </w:r>
    </w:p>
    <w:p w14:paraId="3BF81C0F" w14:textId="525137D5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Embedding opportunities to engage with employers, e.g. job fairs, mock interviews, employer drop-in sessions,</w:t>
      </w:r>
      <w:r w:rsidR="00B365A7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and site visits.</w:t>
      </w:r>
    </w:p>
    <w:p w14:paraId="5F945E28" w14:textId="10D7C936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Increase exposure between students, employers, and external providers through dedicating time to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 xml:space="preserve">employer </w:t>
      </w:r>
      <w:r w:rsidR="00607956" w:rsidRPr="00890FC6">
        <w:rPr>
          <w:sz w:val="28"/>
          <w:szCs w:val="28"/>
        </w:rPr>
        <w:t>engagement, researching</w:t>
      </w:r>
      <w:r w:rsidRPr="00890FC6">
        <w:rPr>
          <w:sz w:val="28"/>
          <w:szCs w:val="28"/>
        </w:rPr>
        <w:t xml:space="preserve"> local businesses, apprenticeships, traineeships, supported internships,</w:t>
      </w:r>
      <w:r w:rsidR="00B365A7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further education and training courses.</w:t>
      </w:r>
    </w:p>
    <w:p w14:paraId="1E10C45D" w14:textId="40F5E13E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Pathways to be identified for and with students based on local opportunity, skill shortages, and suitability,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and interest of the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student. Focus on presentation/communication skills to prepare students for employer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conversations.</w:t>
      </w:r>
    </w:p>
    <w:p w14:paraId="0449D5C4" w14:textId="77777777" w:rsidR="00890FC6" w:rsidRPr="00607956" w:rsidRDefault="00890FC6" w:rsidP="00890FC6">
      <w:pPr>
        <w:rPr>
          <w:b/>
          <w:bCs/>
          <w:sz w:val="28"/>
          <w:szCs w:val="28"/>
        </w:rPr>
      </w:pPr>
      <w:r w:rsidRPr="00607956">
        <w:rPr>
          <w:b/>
          <w:bCs/>
          <w:sz w:val="28"/>
          <w:szCs w:val="28"/>
        </w:rPr>
        <w:t>6. Experience of workplaces</w:t>
      </w:r>
    </w:p>
    <w:p w14:paraId="23882E05" w14:textId="140D3F20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Simulating workplace activities as part of the course. Must be a clear distinction between ‘college’ and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‘workplace’ and this will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be reinforced through terminology used and the way sessions are delivered. The focus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will be on professionalism, independence, and supporting students to understand how their past, current, and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imminent choices can inform their prospects.</w:t>
      </w:r>
    </w:p>
    <w:p w14:paraId="321F7AB3" w14:textId="10492FF5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Organise site visits / work experience placements to increase students’ exposure to the working world. Ensure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workplace opportunities are varied and reflective of skillset, employer need, and of interest to the client.</w:t>
      </w:r>
    </w:p>
    <w:p w14:paraId="7CB30070" w14:textId="77777777" w:rsidR="00890FC6" w:rsidRPr="00607956" w:rsidRDefault="00890FC6" w:rsidP="00890FC6">
      <w:pPr>
        <w:rPr>
          <w:b/>
          <w:bCs/>
          <w:sz w:val="28"/>
          <w:szCs w:val="28"/>
        </w:rPr>
      </w:pPr>
      <w:r w:rsidRPr="00607956">
        <w:rPr>
          <w:b/>
          <w:bCs/>
          <w:sz w:val="28"/>
          <w:szCs w:val="28"/>
        </w:rPr>
        <w:t>7. Encounters with further and higher education</w:t>
      </w:r>
    </w:p>
    <w:p w14:paraId="6DF13EF4" w14:textId="341747EF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Embedding opportunities to engage with post-16 education and training institutes, e.g., site visits, job fairs, and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local colleges.</w:t>
      </w:r>
    </w:p>
    <w:p w14:paraId="5B091A23" w14:textId="4D70B66E" w:rsid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 xml:space="preserve">▪ Opportunities within </w:t>
      </w:r>
      <w:r w:rsidR="002F7774">
        <w:rPr>
          <w:sz w:val="28"/>
          <w:szCs w:val="28"/>
        </w:rPr>
        <w:t>school</w:t>
      </w:r>
      <w:r w:rsidRPr="00890FC6">
        <w:rPr>
          <w:sz w:val="28"/>
          <w:szCs w:val="28"/>
        </w:rPr>
        <w:t xml:space="preserve"> to explore routes into courses and training.</w:t>
      </w:r>
    </w:p>
    <w:p w14:paraId="073CA887" w14:textId="77777777" w:rsidR="00890FC6" w:rsidRPr="00607956" w:rsidRDefault="00890FC6" w:rsidP="00890FC6">
      <w:pPr>
        <w:rPr>
          <w:b/>
          <w:bCs/>
          <w:sz w:val="28"/>
          <w:szCs w:val="28"/>
        </w:rPr>
      </w:pPr>
      <w:r w:rsidRPr="00607956">
        <w:rPr>
          <w:b/>
          <w:bCs/>
          <w:sz w:val="28"/>
          <w:szCs w:val="28"/>
        </w:rPr>
        <w:lastRenderedPageBreak/>
        <w:t>8. Personal guidance</w:t>
      </w:r>
    </w:p>
    <w:p w14:paraId="2A9FA0A2" w14:textId="42A5393C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▪ Students offered person-centred support as part of group and individual sessions, with clear action and</w:t>
      </w:r>
      <w:r w:rsidR="00607956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pathway planning.</w:t>
      </w:r>
    </w:p>
    <w:p w14:paraId="38458AD2" w14:textId="2D26D69C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 xml:space="preserve">▪ Collaborative working with teachers, support workers, and wider support networks to ensure </w:t>
      </w:r>
      <w:proofErr w:type="spellStart"/>
      <w:r w:rsidRPr="00890FC6">
        <w:rPr>
          <w:sz w:val="28"/>
          <w:szCs w:val="28"/>
        </w:rPr>
        <w:t>student</w:t>
      </w:r>
      <w:r w:rsidR="002F7774">
        <w:rPr>
          <w:sz w:val="28"/>
          <w:szCs w:val="28"/>
        </w:rPr>
        <w:t>s</w:t>
      </w:r>
      <w:proofErr w:type="spellEnd"/>
      <w:r w:rsidRPr="00890FC6">
        <w:rPr>
          <w:sz w:val="28"/>
          <w:szCs w:val="28"/>
        </w:rPr>
        <w:t xml:space="preserve"> needs a</w:t>
      </w:r>
      <w:r w:rsidR="00BC5700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met.</w:t>
      </w:r>
      <w:r w:rsidR="00BC5700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Work Experience and Vocational</w:t>
      </w:r>
      <w:r w:rsidR="00BC5700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Careers Education, information,</w:t>
      </w:r>
      <w:r w:rsidR="00BC5700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Advice &amp; Guidance</w:t>
      </w:r>
      <w:r w:rsidR="00BC5700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To encourage pupils to start thinking more deeply about the world of work, they have</w:t>
      </w:r>
      <w:r w:rsidR="00BC5700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access to vocational subjects and work experience placements. They are</w:t>
      </w:r>
      <w:r w:rsidR="00BC5700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encouraged to try as many of these options as they can, to allow self-assessment of</w:t>
      </w:r>
      <w:r w:rsidR="00BC5700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 xml:space="preserve">their preferences and to inform choices about their </w:t>
      </w:r>
      <w:proofErr w:type="gramStart"/>
      <w:r w:rsidRPr="00890FC6">
        <w:rPr>
          <w:sz w:val="28"/>
          <w:szCs w:val="28"/>
        </w:rPr>
        <w:t>careers</w:t>
      </w:r>
      <w:proofErr w:type="gramEnd"/>
      <w:r w:rsidRPr="00890FC6">
        <w:rPr>
          <w:sz w:val="28"/>
          <w:szCs w:val="28"/>
        </w:rPr>
        <w:t xml:space="preserve"> pathways.</w:t>
      </w:r>
      <w:r w:rsidR="00BC5700">
        <w:rPr>
          <w:sz w:val="28"/>
          <w:szCs w:val="28"/>
        </w:rPr>
        <w:t xml:space="preserve"> </w:t>
      </w:r>
    </w:p>
    <w:p w14:paraId="5EEB66CA" w14:textId="02E28478" w:rsidR="00890FC6" w:rsidRPr="00BC5700" w:rsidRDefault="002F7774" w:rsidP="00890F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890FC6" w:rsidRPr="00BC5700">
        <w:rPr>
          <w:b/>
          <w:bCs/>
          <w:sz w:val="28"/>
          <w:szCs w:val="28"/>
        </w:rPr>
        <w:t>Staffing</w:t>
      </w:r>
    </w:p>
    <w:p w14:paraId="6B11A4F5" w14:textId="6046F110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 xml:space="preserve">All staff contribute to CEIAG through their roles as </w:t>
      </w:r>
      <w:r w:rsidR="00BC5700">
        <w:rPr>
          <w:sz w:val="28"/>
          <w:szCs w:val="28"/>
        </w:rPr>
        <w:t xml:space="preserve">teaching assistants, </w:t>
      </w:r>
      <w:r w:rsidRPr="00890FC6">
        <w:rPr>
          <w:sz w:val="28"/>
          <w:szCs w:val="28"/>
        </w:rPr>
        <w:t>tutors and subject teachers. The</w:t>
      </w:r>
      <w:r w:rsidR="00BC5700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CEIAG programme is planned, monitored and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evaluated by the Careers Leader,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 xml:space="preserve">using the Gatsby Benchmarking Tool </w:t>
      </w:r>
      <w:r w:rsidR="00464BD2">
        <w:rPr>
          <w:sz w:val="28"/>
          <w:szCs w:val="28"/>
        </w:rPr>
        <w:t>to</w:t>
      </w:r>
      <w:r w:rsidRPr="00890FC6">
        <w:rPr>
          <w:sz w:val="28"/>
          <w:szCs w:val="28"/>
        </w:rPr>
        <w:t xml:space="preserve"> provides specialist impartial careers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guidance</w:t>
      </w:r>
      <w:r w:rsidR="00464BD2">
        <w:rPr>
          <w:sz w:val="28"/>
          <w:szCs w:val="28"/>
        </w:rPr>
        <w:t>.</w:t>
      </w:r>
    </w:p>
    <w:p w14:paraId="036C5E20" w14:textId="7FCB7B5B" w:rsidR="00464BD2" w:rsidRDefault="002F7774" w:rsidP="00890F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464BD2">
        <w:rPr>
          <w:b/>
          <w:bCs/>
          <w:sz w:val="28"/>
          <w:szCs w:val="28"/>
        </w:rPr>
        <w:t>Policy review</w:t>
      </w:r>
    </w:p>
    <w:p w14:paraId="167F3C5E" w14:textId="14ADE0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 xml:space="preserve">The policy should be reviewed on an annual basis by the </w:t>
      </w:r>
      <w:r w:rsidR="00464BD2">
        <w:rPr>
          <w:sz w:val="28"/>
          <w:szCs w:val="28"/>
        </w:rPr>
        <w:t xml:space="preserve">Careers lead </w:t>
      </w:r>
      <w:r w:rsidRPr="00890FC6">
        <w:rPr>
          <w:sz w:val="28"/>
          <w:szCs w:val="28"/>
        </w:rPr>
        <w:t>and in consultation with the rest of the senior team. In the process of this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review she/he should seek to answer the questions identified below:</w:t>
      </w:r>
    </w:p>
    <w:p w14:paraId="2A3BAC7B" w14:textId="777777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Does the rationale reflect current practice in school?</w:t>
      </w:r>
    </w:p>
    <w:p w14:paraId="4E54A55A" w14:textId="777777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Is the school successful in meeting the aims in this document?</w:t>
      </w:r>
    </w:p>
    <w:p w14:paraId="7707B591" w14:textId="3AA73EA8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Is there evidence to show Students are experiencing breadth and balance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across the whole curriculum?</w:t>
      </w:r>
    </w:p>
    <w:p w14:paraId="4CFCB098" w14:textId="38FA43E4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 xml:space="preserve">• Can the </w:t>
      </w:r>
      <w:r w:rsidR="00464BD2">
        <w:rPr>
          <w:sz w:val="28"/>
          <w:szCs w:val="28"/>
        </w:rPr>
        <w:t xml:space="preserve">school </w:t>
      </w:r>
      <w:r w:rsidRPr="00890FC6">
        <w:rPr>
          <w:sz w:val="28"/>
          <w:szCs w:val="28"/>
        </w:rPr>
        <w:t>demonstrate that the arrangements for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planning and monitoring have been effective?</w:t>
      </w:r>
    </w:p>
    <w:p w14:paraId="150F940F" w14:textId="777777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Is there evidence that the strategies for teaching and learning are effective?</w:t>
      </w:r>
    </w:p>
    <w:p w14:paraId="1D571048" w14:textId="721C088D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Does the allocation of resources allow for effective implementation of the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curriculum?</w:t>
      </w:r>
    </w:p>
    <w:p w14:paraId="2FE86BB4" w14:textId="782CED2B" w:rsidR="00890FC6" w:rsidRPr="00464BD2" w:rsidRDefault="00890FC6" w:rsidP="00890FC6">
      <w:pPr>
        <w:rPr>
          <w:b/>
          <w:bCs/>
          <w:sz w:val="28"/>
          <w:szCs w:val="28"/>
        </w:rPr>
      </w:pPr>
      <w:r w:rsidRPr="00464BD2">
        <w:rPr>
          <w:b/>
          <w:bCs/>
          <w:sz w:val="28"/>
          <w:szCs w:val="28"/>
        </w:rPr>
        <w:t>Careers Education, information,</w:t>
      </w:r>
      <w:r w:rsidR="00464BD2" w:rsidRPr="00464BD2">
        <w:rPr>
          <w:b/>
          <w:bCs/>
          <w:sz w:val="28"/>
          <w:szCs w:val="28"/>
        </w:rPr>
        <w:t xml:space="preserve"> </w:t>
      </w:r>
      <w:r w:rsidRPr="00464BD2">
        <w:rPr>
          <w:b/>
          <w:bCs/>
          <w:sz w:val="28"/>
          <w:szCs w:val="28"/>
        </w:rPr>
        <w:t>Advice &amp; Guidance</w:t>
      </w:r>
    </w:p>
    <w:p w14:paraId="6C3D68E3" w14:textId="18694D3B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• Do the assessment, recording, reporting arrangements clearly identify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Student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achievement and fulfil legal requirements.</w:t>
      </w:r>
    </w:p>
    <w:p w14:paraId="5CF4A5D9" w14:textId="3397D120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lastRenderedPageBreak/>
        <w:t>• Is there evidence around school that demonstrates Student achievement and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enjoyment</w:t>
      </w:r>
      <w:r w:rsidR="00464BD2">
        <w:rPr>
          <w:sz w:val="28"/>
          <w:szCs w:val="28"/>
        </w:rPr>
        <w:t>.</w:t>
      </w:r>
    </w:p>
    <w:p w14:paraId="308B5C2F" w14:textId="48EA928D" w:rsidR="00890FC6" w:rsidRPr="00464BD2" w:rsidRDefault="00E033F1" w:rsidP="00890F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90FC6" w:rsidRPr="00464BD2">
        <w:rPr>
          <w:b/>
          <w:bCs/>
          <w:sz w:val="28"/>
          <w:szCs w:val="28"/>
        </w:rPr>
        <w:t>Community Links</w:t>
      </w:r>
    </w:p>
    <w:p w14:paraId="6D5C558E" w14:textId="77777777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Work within this curriculum area will take place within the school environment.</w:t>
      </w:r>
    </w:p>
    <w:p w14:paraId="2A74AC9E" w14:textId="1587BB59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However, it is important that the Students are able to transfer the skills and attitudes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that they have learnt into other meaningful situations. Where it is practically possible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and relevant to the age of the Student, learning will also take place in local shops, on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public transport and in other relevant areas of the community.</w:t>
      </w:r>
      <w:r w:rsidR="00464BD2">
        <w:rPr>
          <w:sz w:val="28"/>
          <w:szCs w:val="28"/>
        </w:rPr>
        <w:t xml:space="preserve"> These skills will be Assessed used the assessment of functional living skills programme.</w:t>
      </w:r>
    </w:p>
    <w:p w14:paraId="2DE6D4D3" w14:textId="76CAFE80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Opportunities will be created for the Students to develop Student awareness of local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cultures and faith groups.</w:t>
      </w:r>
    </w:p>
    <w:p w14:paraId="0B7F6617" w14:textId="399BD1BA" w:rsidR="00890FC6" w:rsidRPr="00464BD2" w:rsidRDefault="00E033F1" w:rsidP="00890F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90FC6" w:rsidRPr="00464BD2">
        <w:rPr>
          <w:b/>
          <w:bCs/>
          <w:sz w:val="28"/>
          <w:szCs w:val="28"/>
        </w:rPr>
        <w:t>Parent/Carer Involvement</w:t>
      </w:r>
    </w:p>
    <w:p w14:paraId="2E0298A1" w14:textId="4F2B4218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It is vital that parents/carers are actively involved in this aspect of their children’s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learning as they have a significant effect upon it. Parents’/Carers’ fundamental role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in this area of their child’s education is acknowledged by staff. Many aspects of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PSHE are very much part of a Student’s home life and therefore sharing information</w:t>
      </w:r>
      <w:r w:rsidR="00464BD2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is particularly vital to ensuring that teaching is sensitively approached.</w:t>
      </w:r>
    </w:p>
    <w:p w14:paraId="34A6225E" w14:textId="240F29B8" w:rsidR="00890FC6" w:rsidRPr="00464BD2" w:rsidRDefault="00890FC6" w:rsidP="00890FC6">
      <w:pPr>
        <w:rPr>
          <w:b/>
          <w:bCs/>
          <w:sz w:val="28"/>
          <w:szCs w:val="28"/>
        </w:rPr>
      </w:pPr>
      <w:r w:rsidRPr="00464BD2">
        <w:rPr>
          <w:b/>
          <w:bCs/>
          <w:sz w:val="28"/>
          <w:szCs w:val="28"/>
        </w:rPr>
        <w:t>Cross Curricular Links</w:t>
      </w:r>
    </w:p>
    <w:p w14:paraId="743091B2" w14:textId="0C2B40CB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There will be many natural links with other areas of learning. Students’ personal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growth will be enhanced by the development of language, physical and mathematical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skills; spiritual appreciation will be developed through links with science,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environmental education and creative activities; social development and moral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understanding will permeate all learning experiences.</w:t>
      </w:r>
    </w:p>
    <w:p w14:paraId="0652518E" w14:textId="72616BCF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The Student’s statement may refer to objectives, which should be seen as cross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curricular as well as being based within a particular subject area.</w:t>
      </w:r>
    </w:p>
    <w:p w14:paraId="1F0F59AE" w14:textId="74C03056" w:rsidR="00890FC6" w:rsidRPr="003269E9" w:rsidRDefault="00890FC6" w:rsidP="00890FC6">
      <w:pPr>
        <w:rPr>
          <w:b/>
          <w:bCs/>
          <w:sz w:val="28"/>
          <w:szCs w:val="28"/>
        </w:rPr>
      </w:pPr>
      <w:r w:rsidRPr="003269E9">
        <w:rPr>
          <w:b/>
          <w:bCs/>
          <w:sz w:val="28"/>
          <w:szCs w:val="28"/>
        </w:rPr>
        <w:t>Equal Opportunities</w:t>
      </w:r>
    </w:p>
    <w:p w14:paraId="40252CEA" w14:textId="2C334D5F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All Students should have access to a relevant curriculum, which meets their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individual needs whilst also providing breadth of experience and a balance of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subjects to achieve individual aims. Materials should reflect the multi-cultural society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in which we live. Materials should also be checked for race or gender stereotypes.</w:t>
      </w:r>
    </w:p>
    <w:p w14:paraId="6D38DDC7" w14:textId="77777777" w:rsidR="00890FC6" w:rsidRPr="003269E9" w:rsidRDefault="00890FC6" w:rsidP="00890FC6">
      <w:pPr>
        <w:rPr>
          <w:b/>
          <w:bCs/>
          <w:sz w:val="28"/>
          <w:szCs w:val="28"/>
        </w:rPr>
      </w:pPr>
      <w:r w:rsidRPr="003269E9">
        <w:rPr>
          <w:b/>
          <w:bCs/>
          <w:sz w:val="28"/>
          <w:szCs w:val="28"/>
        </w:rPr>
        <w:lastRenderedPageBreak/>
        <w:t>Staff Development</w:t>
      </w:r>
    </w:p>
    <w:p w14:paraId="738EF58E" w14:textId="7DDD5DD1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Staff should undertake regular in-service training to keep well informed of curriculum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developments.</w:t>
      </w:r>
    </w:p>
    <w:p w14:paraId="1005B86D" w14:textId="73928DE2" w:rsidR="00890FC6" w:rsidRPr="003269E9" w:rsidRDefault="00E033F1" w:rsidP="00890F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890FC6" w:rsidRPr="003269E9">
        <w:rPr>
          <w:b/>
          <w:bCs/>
          <w:sz w:val="28"/>
          <w:szCs w:val="28"/>
        </w:rPr>
        <w:t>Careers Education, information,</w:t>
      </w:r>
      <w:r w:rsidR="003269E9" w:rsidRPr="003269E9">
        <w:rPr>
          <w:b/>
          <w:bCs/>
          <w:sz w:val="28"/>
          <w:szCs w:val="28"/>
        </w:rPr>
        <w:t xml:space="preserve"> </w:t>
      </w:r>
      <w:r w:rsidR="00890FC6" w:rsidRPr="003269E9">
        <w:rPr>
          <w:b/>
          <w:bCs/>
          <w:sz w:val="28"/>
          <w:szCs w:val="28"/>
        </w:rPr>
        <w:t>Advice &amp; Guidance</w:t>
      </w:r>
      <w:r w:rsidR="003269E9" w:rsidRPr="003269E9">
        <w:rPr>
          <w:b/>
          <w:bCs/>
          <w:sz w:val="28"/>
          <w:szCs w:val="28"/>
        </w:rPr>
        <w:t xml:space="preserve"> </w:t>
      </w:r>
      <w:r w:rsidR="00890FC6" w:rsidRPr="003269E9">
        <w:rPr>
          <w:b/>
          <w:bCs/>
          <w:sz w:val="28"/>
          <w:szCs w:val="28"/>
        </w:rPr>
        <w:t>Equality Impact Statement</w:t>
      </w:r>
      <w:r w:rsidR="003269E9">
        <w:rPr>
          <w:b/>
          <w:bCs/>
          <w:sz w:val="28"/>
          <w:szCs w:val="28"/>
        </w:rPr>
        <w:t>.</w:t>
      </w:r>
    </w:p>
    <w:p w14:paraId="0336EC09" w14:textId="6CE72D2B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All relevant persons are required to comply with this policy and must demonstrate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sensitivity and competence in relation to diversity in race, faith, age, gender,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>disability and sexual orientation. If you, or any other groups, believe you are</w:t>
      </w:r>
      <w:r w:rsidR="003269E9">
        <w:rPr>
          <w:sz w:val="28"/>
          <w:szCs w:val="28"/>
        </w:rPr>
        <w:t xml:space="preserve"> </w:t>
      </w:r>
      <w:r w:rsidRPr="00890FC6">
        <w:rPr>
          <w:sz w:val="28"/>
          <w:szCs w:val="28"/>
        </w:rPr>
        <w:t xml:space="preserve">disadvantaged by this policy please contact the </w:t>
      </w:r>
      <w:r w:rsidR="003269E9">
        <w:rPr>
          <w:sz w:val="28"/>
          <w:szCs w:val="28"/>
        </w:rPr>
        <w:t>school directly.</w:t>
      </w:r>
    </w:p>
    <w:p w14:paraId="10B8C0B3" w14:textId="24DA6D1D" w:rsidR="003269E9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 xml:space="preserve">This policy is written by </w:t>
      </w:r>
      <w:r w:rsidR="002E0BDE">
        <w:rPr>
          <w:sz w:val="28"/>
          <w:szCs w:val="28"/>
        </w:rPr>
        <w:t>Sam Williams</w:t>
      </w:r>
    </w:p>
    <w:p w14:paraId="09C618B4" w14:textId="014C243C" w:rsidR="00890FC6" w:rsidRPr="00890FC6" w:rsidRDefault="00890FC6" w:rsidP="003269E9">
      <w:pPr>
        <w:rPr>
          <w:sz w:val="28"/>
          <w:szCs w:val="28"/>
        </w:rPr>
      </w:pPr>
      <w:r w:rsidRPr="00890FC6">
        <w:rPr>
          <w:sz w:val="28"/>
          <w:szCs w:val="28"/>
        </w:rPr>
        <w:t xml:space="preserve">Date: </w:t>
      </w:r>
      <w:r w:rsidR="003269E9">
        <w:rPr>
          <w:sz w:val="28"/>
          <w:szCs w:val="28"/>
        </w:rPr>
        <w:t>03.10.202</w:t>
      </w:r>
      <w:r w:rsidR="002E0BDE">
        <w:rPr>
          <w:sz w:val="28"/>
          <w:szCs w:val="28"/>
        </w:rPr>
        <w:t>4</w:t>
      </w:r>
    </w:p>
    <w:p w14:paraId="0FAE57E8" w14:textId="0D3F540B" w:rsid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>Signed:</w:t>
      </w:r>
      <w:r w:rsidR="00E033F1">
        <w:rPr>
          <w:sz w:val="28"/>
          <w:szCs w:val="28"/>
        </w:rPr>
        <w:t xml:space="preserve"> </w:t>
      </w:r>
      <w:r w:rsidR="002E0BDE">
        <w:rPr>
          <w:sz w:val="28"/>
          <w:szCs w:val="28"/>
        </w:rPr>
        <w:t>Sam Williams</w:t>
      </w:r>
    </w:p>
    <w:p w14:paraId="02164001" w14:textId="616BD3B8" w:rsidR="008F4E5B" w:rsidRDefault="008F4E5B" w:rsidP="00890FC6">
      <w:pPr>
        <w:rPr>
          <w:sz w:val="28"/>
          <w:szCs w:val="28"/>
        </w:rPr>
      </w:pPr>
      <w:r>
        <w:rPr>
          <w:sz w:val="28"/>
          <w:szCs w:val="28"/>
        </w:rPr>
        <w:t>This policy has been authorised by Caroline Rolfe</w:t>
      </w:r>
    </w:p>
    <w:p w14:paraId="76E07131" w14:textId="661FA76B" w:rsidR="008F4E5B" w:rsidRDefault="008F4E5B" w:rsidP="00890FC6">
      <w:pPr>
        <w:rPr>
          <w:sz w:val="28"/>
          <w:szCs w:val="28"/>
        </w:rPr>
      </w:pPr>
      <w:r w:rsidRPr="13F0F250">
        <w:rPr>
          <w:sz w:val="28"/>
          <w:szCs w:val="28"/>
        </w:rPr>
        <w:t>Date:</w:t>
      </w:r>
      <w:r w:rsidR="57CD78D4" w:rsidRPr="13F0F250">
        <w:rPr>
          <w:sz w:val="28"/>
          <w:szCs w:val="28"/>
        </w:rPr>
        <w:t xml:space="preserve"> 30</w:t>
      </w:r>
      <w:r w:rsidR="59694935" w:rsidRPr="13F0F250">
        <w:rPr>
          <w:sz w:val="28"/>
          <w:szCs w:val="28"/>
        </w:rPr>
        <w:t>/10/2</w:t>
      </w:r>
      <w:r w:rsidR="002E0BDE">
        <w:rPr>
          <w:sz w:val="28"/>
          <w:szCs w:val="28"/>
        </w:rPr>
        <w:t>4</w:t>
      </w:r>
    </w:p>
    <w:p w14:paraId="7C71ED62" w14:textId="50168A6E" w:rsidR="008F4E5B" w:rsidRPr="00890FC6" w:rsidRDefault="008F4E5B" w:rsidP="00890FC6">
      <w:pPr>
        <w:rPr>
          <w:sz w:val="28"/>
          <w:szCs w:val="28"/>
        </w:rPr>
      </w:pPr>
      <w:r w:rsidRPr="13F0F250">
        <w:rPr>
          <w:sz w:val="28"/>
          <w:szCs w:val="28"/>
        </w:rPr>
        <w:t xml:space="preserve">Signed: </w:t>
      </w:r>
      <w:r w:rsidR="53848AE4" w:rsidRPr="13F0F250">
        <w:rPr>
          <w:sz w:val="28"/>
          <w:szCs w:val="28"/>
        </w:rPr>
        <w:t>C</w:t>
      </w:r>
      <w:r w:rsidR="5CE605F5" w:rsidRPr="13F0F250">
        <w:rPr>
          <w:sz w:val="28"/>
          <w:szCs w:val="28"/>
        </w:rPr>
        <w:t xml:space="preserve">aroline </w:t>
      </w:r>
      <w:r w:rsidR="53848AE4" w:rsidRPr="13F0F250">
        <w:rPr>
          <w:sz w:val="28"/>
          <w:szCs w:val="28"/>
        </w:rPr>
        <w:t>Rolfe</w:t>
      </w:r>
    </w:p>
    <w:p w14:paraId="2E6F20B2" w14:textId="1A41ECB0" w:rsidR="00890FC6" w:rsidRPr="00890FC6" w:rsidRDefault="00890FC6" w:rsidP="00890FC6">
      <w:pPr>
        <w:rPr>
          <w:sz w:val="28"/>
          <w:szCs w:val="28"/>
        </w:rPr>
      </w:pPr>
      <w:r w:rsidRPr="00890FC6">
        <w:rPr>
          <w:sz w:val="28"/>
          <w:szCs w:val="28"/>
        </w:rPr>
        <w:t xml:space="preserve">This policy is quality assured by </w:t>
      </w:r>
      <w:r w:rsidR="008F4E5B">
        <w:rPr>
          <w:sz w:val="28"/>
          <w:szCs w:val="28"/>
        </w:rPr>
        <w:t xml:space="preserve">Ciaran Walsh </w:t>
      </w:r>
      <w:r w:rsidRPr="00890FC6">
        <w:rPr>
          <w:sz w:val="28"/>
          <w:szCs w:val="28"/>
        </w:rPr>
        <w:t>Regional Director.</w:t>
      </w:r>
    </w:p>
    <w:p w14:paraId="250485D1" w14:textId="4189B6AE" w:rsidR="008F4E5B" w:rsidRDefault="00890FC6" w:rsidP="00890FC6">
      <w:pPr>
        <w:rPr>
          <w:sz w:val="28"/>
          <w:szCs w:val="28"/>
        </w:rPr>
      </w:pPr>
      <w:r w:rsidRPr="13F0F250">
        <w:rPr>
          <w:sz w:val="28"/>
          <w:szCs w:val="28"/>
        </w:rPr>
        <w:t>Signed:</w:t>
      </w:r>
      <w:r w:rsidR="58D18517" w:rsidRPr="13F0F250">
        <w:rPr>
          <w:sz w:val="28"/>
          <w:szCs w:val="28"/>
        </w:rPr>
        <w:t xml:space="preserve"> </w:t>
      </w:r>
      <w:proofErr w:type="spellStart"/>
      <w:r w:rsidR="58D18517" w:rsidRPr="13F0F250">
        <w:rPr>
          <w:sz w:val="28"/>
          <w:szCs w:val="28"/>
        </w:rPr>
        <w:t>C</w:t>
      </w:r>
      <w:r w:rsidR="002E0BDE">
        <w:rPr>
          <w:sz w:val="28"/>
          <w:szCs w:val="28"/>
        </w:rPr>
        <w:t>W</w:t>
      </w:r>
      <w:r w:rsidR="58D18517" w:rsidRPr="13F0F250">
        <w:rPr>
          <w:sz w:val="28"/>
          <w:szCs w:val="28"/>
        </w:rPr>
        <w:t>alsh</w:t>
      </w:r>
      <w:proofErr w:type="spellEnd"/>
      <w:r w:rsidR="58D18517" w:rsidRPr="13F0F250">
        <w:rPr>
          <w:sz w:val="28"/>
          <w:szCs w:val="28"/>
        </w:rPr>
        <w:t xml:space="preserve"> </w:t>
      </w:r>
    </w:p>
    <w:p w14:paraId="78461617" w14:textId="66797837" w:rsidR="00890FC6" w:rsidRPr="00890FC6" w:rsidRDefault="00890FC6" w:rsidP="00890FC6">
      <w:pPr>
        <w:rPr>
          <w:sz w:val="28"/>
          <w:szCs w:val="28"/>
        </w:rPr>
      </w:pPr>
      <w:r w:rsidRPr="13F0F250">
        <w:rPr>
          <w:sz w:val="28"/>
          <w:szCs w:val="28"/>
        </w:rPr>
        <w:t>Date:</w:t>
      </w:r>
      <w:r w:rsidR="7684ECFB" w:rsidRPr="13F0F250">
        <w:rPr>
          <w:sz w:val="28"/>
          <w:szCs w:val="28"/>
        </w:rPr>
        <w:t>30/10/2</w:t>
      </w:r>
      <w:r w:rsidR="002E0BDE">
        <w:rPr>
          <w:sz w:val="28"/>
          <w:szCs w:val="28"/>
        </w:rPr>
        <w:t>4</w:t>
      </w:r>
    </w:p>
    <w:p w14:paraId="4A98658F" w14:textId="2627ECFC" w:rsidR="009E7C8D" w:rsidRPr="00890FC6" w:rsidRDefault="009E7C8D" w:rsidP="00890FC6">
      <w:pPr>
        <w:rPr>
          <w:sz w:val="28"/>
          <w:szCs w:val="28"/>
        </w:rPr>
      </w:pPr>
    </w:p>
    <w:sectPr w:rsidR="009E7C8D" w:rsidRPr="00890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C6"/>
    <w:rsid w:val="002C5DE2"/>
    <w:rsid w:val="002E0BDE"/>
    <w:rsid w:val="002F7774"/>
    <w:rsid w:val="003269E9"/>
    <w:rsid w:val="00464BD2"/>
    <w:rsid w:val="00475AA9"/>
    <w:rsid w:val="005D6466"/>
    <w:rsid w:val="005E1E6B"/>
    <w:rsid w:val="0060741F"/>
    <w:rsid w:val="00607956"/>
    <w:rsid w:val="007D4D80"/>
    <w:rsid w:val="00862A96"/>
    <w:rsid w:val="00890FC6"/>
    <w:rsid w:val="008F4E5B"/>
    <w:rsid w:val="009364C5"/>
    <w:rsid w:val="009E7C8D"/>
    <w:rsid w:val="00A145D1"/>
    <w:rsid w:val="00A36C72"/>
    <w:rsid w:val="00B04D59"/>
    <w:rsid w:val="00B365A7"/>
    <w:rsid w:val="00BC5700"/>
    <w:rsid w:val="00CB2429"/>
    <w:rsid w:val="00E033F1"/>
    <w:rsid w:val="0EFD4171"/>
    <w:rsid w:val="13F0F250"/>
    <w:rsid w:val="21EE3C94"/>
    <w:rsid w:val="2F28BE71"/>
    <w:rsid w:val="2FAACED8"/>
    <w:rsid w:val="53848AE4"/>
    <w:rsid w:val="57CD78D4"/>
    <w:rsid w:val="58D18517"/>
    <w:rsid w:val="59694935"/>
    <w:rsid w:val="5CE605F5"/>
    <w:rsid w:val="6793F5D2"/>
    <w:rsid w:val="7684E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79B6"/>
  <w15:chartTrackingRefBased/>
  <w15:docId w15:val="{AD37E471-FA5C-43BD-A8CC-2DD9638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98C448128542A9C6A77C86A31C20" ma:contentTypeVersion="17" ma:contentTypeDescription="Create a new document." ma:contentTypeScope="" ma:versionID="1a2f6ac660e82e91405a75454dfa0a5e">
  <xsd:schema xmlns:xsd="http://www.w3.org/2001/XMLSchema" xmlns:xs="http://www.w3.org/2001/XMLSchema" xmlns:p="http://schemas.microsoft.com/office/2006/metadata/properties" xmlns:ns2="c3509203-f4f5-4174-a0c0-875a9a4f33f0" xmlns:ns3="ceed0ebc-39c1-42bc-8987-4086a708f2c4" targetNamespace="http://schemas.microsoft.com/office/2006/metadata/properties" ma:root="true" ma:fieldsID="a8b2e0a96a5ec2de3693551d3da2269d" ns2:_="" ns3:_="">
    <xsd:import namespace="c3509203-f4f5-4174-a0c0-875a9a4f33f0"/>
    <xsd:import namespace="ceed0ebc-39c1-42bc-8987-4086a708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" minOccurs="0"/>
                <xsd:element ref="ns2:MediaServiceSearchProperties" minOccurs="0"/>
                <xsd:element ref="ns2:TopicweekF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09203-f4f5-4174-a0c0-875a9a4f3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2" nillable="true" ma:displayName="Thumbnail" ma:format="Thumbnail" ma:internalName="THumb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weekFeb" ma:index="24" nillable="true" ma:displayName="Topic week Feb " ma:format="Dropdown" ma:internalName="TopicweekFeb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0ebc-39c1-42bc-8987-4086a708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355781-b43b-4124-8032-186f0b9ad645}" ma:internalName="TaxCatchAll" ma:showField="CatchAllData" ma:web="ceed0ebc-39c1-42bc-8987-4086a708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721E4-E733-4E3A-A5DD-3EE73904E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50B56-468F-4A02-AA38-A0F4FFA43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09203-f4f5-4174-a0c0-875a9a4f33f0"/>
    <ds:schemaRef ds:uri="ceed0ebc-39c1-42bc-8987-4086a708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Simpson</dc:creator>
  <cp:keywords/>
  <dc:description/>
  <cp:lastModifiedBy>Eloise Edmunds (3 Dimensions-School)</cp:lastModifiedBy>
  <cp:revision>2</cp:revision>
  <dcterms:created xsi:type="dcterms:W3CDTF">2024-11-18T18:15:00Z</dcterms:created>
  <dcterms:modified xsi:type="dcterms:W3CDTF">2024-11-18T18:15:00Z</dcterms:modified>
</cp:coreProperties>
</file>